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Yin Chung-Yao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11F, BUILDING C, NO. 225, SECTION 2,</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CHANG'AN E. RD., SONGSHAN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TAIPEI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F5</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Gogoro Inc.</w:t>
              </w:r>
            </w:hyperlink>
            <w:r>
              <w:rPr/>
              <w:t xml:space="preserve"> [ </w:t>
            </w:r>
            <w:r>
              <w:rPr>
                <w:rFonts w:ascii="Times;serif" w:hAnsi="Times;serif"/>
                <w:color w:val="0000FF"/>
                <w:sz w:val="24"/>
                <w:shd w:fill="FFFFFF" w:val="clear"/>
              </w:rPr>
              <w:t>GGR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8"/>
        <w:gridCol w:w="901"/>
        <w:gridCol w:w="772"/>
        <w:gridCol w:w="598"/>
        <w:gridCol w:w="341"/>
        <w:gridCol w:w="1137"/>
        <w:gridCol w:w="436"/>
        <w:gridCol w:w="598"/>
        <w:gridCol w:w="1254"/>
        <w:gridCol w:w="974"/>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9,561,657</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9,561,657</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r>
              <w:rPr/>
              <w:t xml:space="preserve"> </w:t>
            </w:r>
          </w:p>
        </w:tc>
      </w:tr>
      <w:tr>
        <w:trPr/>
        <w:tc>
          <w:tcPr>
            <w:tcW w:w="21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494,538</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(2)(4)</w:t>
            </w:r>
            <w:r>
              <w:rPr/>
              <w:t xml:space="preserve"> </w:t>
            </w:r>
          </w:p>
        </w:tc>
      </w:tr>
    </w:tbl>
    <w:tbl>
      <w:tblPr>
        <w:tblW w:w="1234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61"/>
        <w:gridCol w:w="921"/>
        <w:gridCol w:w="801"/>
        <w:gridCol w:w="936"/>
        <w:gridCol w:w="831"/>
        <w:gridCol w:w="90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33.83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541,934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541,934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541,934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herein are held directly by Gold Sino Assets Limited ("Gold Sino"). Following the death of the Reporting Person's father, the Reporting Person, his mother and another successor became entitled under the laws of descent and distribution to one-third each of the Gold Sino shares formerly held by his father. On June 22, 2026, the Reporting Person's mother agreed to assign her entitlement to one-third of the Gold Sino shares to the Reporting Person. As a result, the Reporting Person is entitled to a two-thirds equity interest in, and can control, Gold Sino and may be deemed to beneficially own the Ordinary Shares held by Gold Sino.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holds a majority equity interest in and has control over Peng-Lin Investment Co., Ltd., which currently holds 494,538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reported herein are held directly by Gold Sino. Following the death of the Reporting Person's father, the Reporting Person, his mother and another successor became entitled under the laws of descent and distribution to one-third each of the Gold Sino shares formerly held by his father. On June 22, 2026, the Reporting Person's mother agreed to assign her entitlement to one-third of the Gold Sino shares to the Reporting Person. As a result, the Reporting Person is entitled to a two-thirds equity interest in, and can control, Gold Sino and may be deemed to beneficially own the warrants held by Gold Sino.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 securities reported herein, except to the extent of such Reporting Person's pecuniary interest therein, and this report shall not be deemed an admission that the Reporting Person is the beneficial owner of such securities for purposes of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Chung Yao Yin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6103" TargetMode="External"/><Relationship Id="rId5" Type="http://schemas.openxmlformats.org/officeDocument/2006/relationships/hyperlink" Target="http://www.sec.gov/cgi-bin/browse-edgar?action=getcompany&amp;CIK=000188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4719</Characters>
  <CharactersWithSpaces>5525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